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8E743">
      <w:pPr>
        <w:snapToGrid w:val="0"/>
        <w:spacing w:line="360" w:lineRule="auto"/>
        <w:jc w:val="center"/>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rPr>
        <w:t>认证</w:t>
      </w:r>
      <w:r>
        <w:rPr>
          <w:rFonts w:hint="eastAsia" w:ascii="Times New Roman" w:hAnsi="Times New Roman" w:eastAsia="宋体" w:cs="Times New Roman"/>
          <w:sz w:val="28"/>
          <w:szCs w:val="28"/>
          <w:lang w:val="en-US" w:eastAsia="zh-CN"/>
        </w:rPr>
        <w:t>机构简介</w:t>
      </w:r>
    </w:p>
    <w:p w14:paraId="38CC83B2">
      <w:pPr>
        <w:snapToGrid w:val="0"/>
        <w:spacing w:line="360" w:lineRule="auto"/>
        <w:jc w:val="center"/>
        <w:rPr>
          <w:rFonts w:hint="eastAsia" w:ascii="Times New Roman" w:hAnsi="Times New Roman" w:cs="Times New Roman"/>
          <w:sz w:val="28"/>
          <w:szCs w:val="36"/>
        </w:rPr>
      </w:pPr>
      <w:r>
        <w:rPr>
          <w:rFonts w:hint="eastAsia" w:ascii="Times New Roman" w:hAnsi="Times New Roman" w:cs="Times New Roman"/>
          <w:sz w:val="28"/>
          <w:szCs w:val="36"/>
        </w:rPr>
        <w:t>Introduction of Certification Body</w:t>
      </w:r>
    </w:p>
    <w:p w14:paraId="0420DFED">
      <w:pPr>
        <w:snapToGrid w:val="0"/>
        <w:spacing w:line="360" w:lineRule="auto"/>
        <w:jc w:val="center"/>
        <w:rPr>
          <w:rFonts w:ascii="Times New Roman" w:hAnsi="Times New Roman" w:eastAsia="宋体" w:cs="Times New Roman"/>
          <w:sz w:val="28"/>
          <w:szCs w:val="28"/>
        </w:rPr>
      </w:pPr>
    </w:p>
    <w:p w14:paraId="4D7F7BE9">
      <w:pPr>
        <w:snapToGrid w:val="0"/>
        <w:spacing w:line="480" w:lineRule="auto"/>
        <w:ind w:firstLine="560" w:firstLineChars="200"/>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世纪科环检验认证（北京）有限公司（简称CETC)是北京世纪科环生态农业研究院全资投资，具有独立法人资格的有限公司。公司坐落于北京市北京经济技术开发区（通州）景盛南四街17号院7号楼（北京自贸试验区高端产业片区亦庄组团）世纪科环大厦。公司是专业从事国推产品认证（有机产品、良好农业规范GAP）、体系认证（质量、环境、职业健康安全、食品安全、HACCP）、服务认证（售后、环境保护）和自愿性产品认证（特色小镇、一乡一品、有机餐厅、富硒产品、食品接触产品安全、食品农产品区域品牌、无抗产品、以竹代塑、“蒙”字标、低GI产品等）的专业机构，获得中国国家认证认可监督管理委员会颁发的《认证机构批准书》（批准号：CNCA-R-2019-523)，同时获得中国合格评定国家认可委员会颁发的《产品认证机构认可书》（注册号：CNAS C262-P），同时CETC还联合有机国际俱乐部，搭建销售贸易平台，为所有获证企业提供展示展览和产品销售相关服务。并且联合亚洲有机农业研发中心开展有机农业生产、加工技术以及病虫草害防治技术研究和试验示范服务。为帮助地方政府打造国家标准化现代农业示范区，进而维护健康环境、得以保障食品安全而提供全方位的技术、检测、认证、贸易服务，同时为助力企业生产高端安全的产品提供高效、便捷的增值服务。结构描述：子公司包含：河北分公司、湖北分公司、湖南分公司、东莞分公司、上海分公司、四川分公司、安徽分公司和内蒙古分公司；合格分包实验室包含：北京世纪科环生态农业研究院、谱尼测试集团股份有限公司、诺安实力可商品检验（上海）有限公司、国家纺织服装产品质量检验检测中心（浙江桐乡）（桐乡市产品质量监督检验所）。</w:t>
      </w:r>
    </w:p>
    <w:p w14:paraId="11F6986B">
      <w:pPr>
        <w:snapToGrid w:val="0"/>
        <w:spacing w:line="480" w:lineRule="auto"/>
        <w:ind w:firstLine="560" w:firstLineChars="200"/>
        <w:jc w:val="left"/>
        <w:rPr>
          <w:rFonts w:hint="eastAsia" w:ascii="Times New Roman" w:hAnsi="Times New Roman" w:eastAsia="宋体" w:cs="Times New Roman"/>
          <w:sz w:val="28"/>
          <w:szCs w:val="32"/>
        </w:rPr>
      </w:pPr>
      <w:bookmarkStart w:id="0" w:name="_GoBack"/>
      <w:bookmarkEnd w:id="0"/>
      <w:r>
        <w:rPr>
          <w:rFonts w:hint="eastAsia" w:ascii="Times New Roman" w:hAnsi="Times New Roman" w:eastAsia="宋体" w:cs="Times New Roman"/>
          <w:sz w:val="28"/>
          <w:szCs w:val="32"/>
        </w:rPr>
        <w:t>Century Environment Testing &amp; Certification (Beijing) Co., Ltd. (referred to as CETC) is a limited company wholly invested by Beijing Century Science &amp; Technology Institute (referred to as BCT) , with independent legal personality. The company is located in Building 7, No.17 Jingsheng South Fourth Street, Beijing Economic and Technological Development Zone (Tongzhou), Beijing (Beijing Pilot Free Trade Zone high-end industrial area Yizhuang Group) Century Science and technology Environment Building. The company is specialized in national recommended product certification (organic products, Good Agricultural Practice GAP), system certification (quality, environment, occupational health and safety, food safety, HACCP), service certification (after-sales, environmental protection) and voluntary product certification (characteristic town, one township and one product, organic restaurant, selenium-rich products, food contact product safety, regional brand of food and agricultural products, non-resistant products, bamboo instead of plastic, "Meng" logo, low GI products, etc.) professional institutions. The company has obtained the Certification Body Approval Certificate issued by the China Certification and Accreditation Administration (Approval number: CNCA-R-2019-523) and the Product Certification Body Approval Certificate issued by the China National Accreditation Service for Conformity Assessment (registration number: CNAS C262-P).  At the same time, CETC also cooperated with the Organic International Club to build a sales and trade platform to provide exhibition and product sales related services for all certified operators. And jointly with the Asian Organic agriculture Research and Development Center to carry out organic agriculture production, processing technology and disease, insect and grass control technology research and demonstration services. In order to help local governments to build a national standardized modern agricultural demonstration zone, and then maintain a healthy environment, to ensure food safety and provide a full range of technology, testing, certification, trade services, while helping operators to produce high-end safe products to provide efficient and convenient value-added services. Structure Description: The subsidiaries include: Hebei Branch, Hubei Branch, Hunan Branch, Dongguan branch, Shanghai branch, Sichuan branch, Anhui branch and Inner Mongolia branch;  Qualified subcontracting laboratories include: Beijing Century Science &amp; Technology Institute (referred to as BCT), Beijing Pony Testing Company, Shanghai Silliker Testing Services Co.,Ltd., National Textile and Garment Product Quality Inspection and Testing Center (Tongxiang, Zhejiang) (Tongxiang Product Quality Supervision and Inspection Institute).</w:t>
      </w:r>
    </w:p>
    <w:p w14:paraId="23F8C7C4">
      <w:pPr>
        <w:snapToGrid w:val="0"/>
        <w:spacing w:line="480" w:lineRule="auto"/>
        <w:ind w:firstLine="560" w:firstLineChars="200"/>
        <w:jc w:val="left"/>
        <w:rPr>
          <w:rFonts w:ascii="Times New Roman" w:hAnsi="Times New Roman" w:eastAsia="宋体" w:cs="Times New Roman"/>
          <w:sz w:val="28"/>
          <w:szCs w:val="32"/>
        </w:rPr>
      </w:pPr>
    </w:p>
    <w:p w14:paraId="15BEE748">
      <w:pPr>
        <w:snapToGrid w:val="0"/>
        <w:spacing w:line="480" w:lineRule="auto"/>
        <w:ind w:firstLine="560" w:firstLineChars="200"/>
        <w:jc w:val="left"/>
        <w:rPr>
          <w:rFonts w:ascii="Times New Roman" w:hAnsi="Times New Roman" w:eastAsia="宋体" w:cs="Times New Roman"/>
          <w:sz w:val="28"/>
          <w:szCs w:val="32"/>
        </w:rPr>
      </w:pPr>
    </w:p>
    <w:p w14:paraId="3A2D69AC">
      <w:pPr>
        <w:snapToGrid w:val="0"/>
        <w:spacing w:line="480" w:lineRule="auto"/>
        <w:jc w:val="center"/>
        <w:rPr>
          <w:rFonts w:ascii="Times New Roman" w:hAnsi="Times New Roman" w:eastAsia="宋体" w:cs="Times New Roman"/>
          <w:b/>
          <w:bCs/>
          <w:sz w:val="28"/>
          <w:szCs w:val="32"/>
        </w:rPr>
      </w:pPr>
    </w:p>
    <w:p w14:paraId="4D2F1966">
      <w:pPr>
        <w:numPr>
          <w:ilvl w:val="0"/>
          <w:numId w:val="0"/>
        </w:numPr>
        <w:snapToGrid w:val="0"/>
        <w:spacing w:line="360" w:lineRule="auto"/>
        <w:ind w:leftChars="0"/>
        <w:jc w:val="left"/>
        <w:rPr>
          <w:rFonts w:hint="default" w:ascii="Times New Roman" w:hAnsi="Times New Roman" w:eastAsia="宋体" w:cs="Times New Roman"/>
          <w:sz w:val="28"/>
          <w:szCs w:val="28"/>
          <w:lang w:val="en-US" w:eastAsia="zh-CN"/>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3"/>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3"/>
      <w:rPr>
        <w:rFonts w:hint="eastAsia"/>
      </w:rPr>
    </w:pPr>
    <w:r>
      <w:rPr>
        <w:rFonts w:hint="eastAsia"/>
      </w:rPr>
      <w:t>CETC-EU-OP2</w:t>
    </w:r>
    <w:r>
      <w:rPr>
        <w:rFonts w:hint="eastAsia"/>
        <w:lang w:val="en-US" w:eastAsia="zh-CN"/>
      </w:rPr>
      <w:t>7</w:t>
    </w:r>
    <w:r>
      <w:rPr>
        <w:rFonts w:hint="eastAsia"/>
      </w:rPr>
      <w:t>-V1：20240801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4"/>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5A00"/>
    <w:rsid w:val="0000656C"/>
    <w:rsid w:val="00026A90"/>
    <w:rsid w:val="00032EF4"/>
    <w:rsid w:val="00035207"/>
    <w:rsid w:val="00040136"/>
    <w:rsid w:val="00051BEB"/>
    <w:rsid w:val="000535A8"/>
    <w:rsid w:val="00054142"/>
    <w:rsid w:val="00064EE1"/>
    <w:rsid w:val="00067761"/>
    <w:rsid w:val="00074213"/>
    <w:rsid w:val="00076ACD"/>
    <w:rsid w:val="000770AA"/>
    <w:rsid w:val="00083407"/>
    <w:rsid w:val="00083E79"/>
    <w:rsid w:val="00086A70"/>
    <w:rsid w:val="00086FAA"/>
    <w:rsid w:val="00092B06"/>
    <w:rsid w:val="00093C87"/>
    <w:rsid w:val="00094D2A"/>
    <w:rsid w:val="000B0A74"/>
    <w:rsid w:val="000B2C47"/>
    <w:rsid w:val="000C38B1"/>
    <w:rsid w:val="000C4F3A"/>
    <w:rsid w:val="000C7E94"/>
    <w:rsid w:val="000D7751"/>
    <w:rsid w:val="000E1040"/>
    <w:rsid w:val="000E3BC3"/>
    <w:rsid w:val="000E6644"/>
    <w:rsid w:val="000E7EF5"/>
    <w:rsid w:val="000F1967"/>
    <w:rsid w:val="000F2E91"/>
    <w:rsid w:val="000F3C00"/>
    <w:rsid w:val="000F74F4"/>
    <w:rsid w:val="001016EE"/>
    <w:rsid w:val="00105C37"/>
    <w:rsid w:val="001146BD"/>
    <w:rsid w:val="0011706E"/>
    <w:rsid w:val="001205FC"/>
    <w:rsid w:val="00123CC7"/>
    <w:rsid w:val="00123FA2"/>
    <w:rsid w:val="001274D7"/>
    <w:rsid w:val="00132B09"/>
    <w:rsid w:val="00134B53"/>
    <w:rsid w:val="0014263F"/>
    <w:rsid w:val="00157320"/>
    <w:rsid w:val="00165022"/>
    <w:rsid w:val="00184269"/>
    <w:rsid w:val="00186057"/>
    <w:rsid w:val="001874B6"/>
    <w:rsid w:val="001905DA"/>
    <w:rsid w:val="00195319"/>
    <w:rsid w:val="001A0A61"/>
    <w:rsid w:val="001A1A11"/>
    <w:rsid w:val="001A229B"/>
    <w:rsid w:val="001A2D58"/>
    <w:rsid w:val="001A4753"/>
    <w:rsid w:val="001A6B15"/>
    <w:rsid w:val="001B126B"/>
    <w:rsid w:val="001B2580"/>
    <w:rsid w:val="001C0BD6"/>
    <w:rsid w:val="001C253F"/>
    <w:rsid w:val="001C2B1C"/>
    <w:rsid w:val="001D3FA0"/>
    <w:rsid w:val="001D659B"/>
    <w:rsid w:val="001E6F17"/>
    <w:rsid w:val="001F57F0"/>
    <w:rsid w:val="001F7D89"/>
    <w:rsid w:val="002036C7"/>
    <w:rsid w:val="0021438A"/>
    <w:rsid w:val="00216ACE"/>
    <w:rsid w:val="0022448A"/>
    <w:rsid w:val="00232D73"/>
    <w:rsid w:val="00233BFB"/>
    <w:rsid w:val="00243063"/>
    <w:rsid w:val="00252987"/>
    <w:rsid w:val="0026002F"/>
    <w:rsid w:val="00271983"/>
    <w:rsid w:val="00273921"/>
    <w:rsid w:val="00282A36"/>
    <w:rsid w:val="0028682A"/>
    <w:rsid w:val="00287BCD"/>
    <w:rsid w:val="00290C5D"/>
    <w:rsid w:val="00292CD8"/>
    <w:rsid w:val="002A04AB"/>
    <w:rsid w:val="002A1C71"/>
    <w:rsid w:val="002B3D80"/>
    <w:rsid w:val="002D1E1D"/>
    <w:rsid w:val="002D417C"/>
    <w:rsid w:val="002D5A4F"/>
    <w:rsid w:val="002E1788"/>
    <w:rsid w:val="002E2A82"/>
    <w:rsid w:val="002F1381"/>
    <w:rsid w:val="002F231F"/>
    <w:rsid w:val="002F39D4"/>
    <w:rsid w:val="00301FE4"/>
    <w:rsid w:val="003033CD"/>
    <w:rsid w:val="00304C01"/>
    <w:rsid w:val="003067FD"/>
    <w:rsid w:val="00311143"/>
    <w:rsid w:val="00311CB8"/>
    <w:rsid w:val="00312DD0"/>
    <w:rsid w:val="00313382"/>
    <w:rsid w:val="00317CD9"/>
    <w:rsid w:val="0032062F"/>
    <w:rsid w:val="0032754C"/>
    <w:rsid w:val="003335AC"/>
    <w:rsid w:val="003404D7"/>
    <w:rsid w:val="003432AF"/>
    <w:rsid w:val="00347422"/>
    <w:rsid w:val="00347E63"/>
    <w:rsid w:val="00354B92"/>
    <w:rsid w:val="00364F68"/>
    <w:rsid w:val="00366217"/>
    <w:rsid w:val="00367C01"/>
    <w:rsid w:val="00372D36"/>
    <w:rsid w:val="00377668"/>
    <w:rsid w:val="003872DF"/>
    <w:rsid w:val="003963DB"/>
    <w:rsid w:val="003A54EE"/>
    <w:rsid w:val="003B0C14"/>
    <w:rsid w:val="003B3A6F"/>
    <w:rsid w:val="003B7E9F"/>
    <w:rsid w:val="003C72BB"/>
    <w:rsid w:val="003D0B1E"/>
    <w:rsid w:val="003D0BFA"/>
    <w:rsid w:val="003D249D"/>
    <w:rsid w:val="003D30C5"/>
    <w:rsid w:val="003D4755"/>
    <w:rsid w:val="003D64C1"/>
    <w:rsid w:val="003F62E5"/>
    <w:rsid w:val="00400DB0"/>
    <w:rsid w:val="00402B5D"/>
    <w:rsid w:val="00405DB2"/>
    <w:rsid w:val="0041226B"/>
    <w:rsid w:val="004205A0"/>
    <w:rsid w:val="00424BB7"/>
    <w:rsid w:val="00425250"/>
    <w:rsid w:val="004260FF"/>
    <w:rsid w:val="004274BF"/>
    <w:rsid w:val="00427838"/>
    <w:rsid w:val="004432F2"/>
    <w:rsid w:val="00445A53"/>
    <w:rsid w:val="00445D36"/>
    <w:rsid w:val="00446A1F"/>
    <w:rsid w:val="00462615"/>
    <w:rsid w:val="00463DFF"/>
    <w:rsid w:val="004674BE"/>
    <w:rsid w:val="00467533"/>
    <w:rsid w:val="0047248E"/>
    <w:rsid w:val="00474B5B"/>
    <w:rsid w:val="00475F80"/>
    <w:rsid w:val="00477D94"/>
    <w:rsid w:val="00480692"/>
    <w:rsid w:val="004823B0"/>
    <w:rsid w:val="00484EB3"/>
    <w:rsid w:val="004A647E"/>
    <w:rsid w:val="004A64CE"/>
    <w:rsid w:val="004B3891"/>
    <w:rsid w:val="004C6975"/>
    <w:rsid w:val="004D095F"/>
    <w:rsid w:val="004D379F"/>
    <w:rsid w:val="004E1DE2"/>
    <w:rsid w:val="004E1F36"/>
    <w:rsid w:val="004F0B9F"/>
    <w:rsid w:val="004F2A0D"/>
    <w:rsid w:val="004F5FAB"/>
    <w:rsid w:val="004F7C17"/>
    <w:rsid w:val="005040D6"/>
    <w:rsid w:val="00512752"/>
    <w:rsid w:val="00526239"/>
    <w:rsid w:val="005318B0"/>
    <w:rsid w:val="0054096F"/>
    <w:rsid w:val="005432CD"/>
    <w:rsid w:val="005448DB"/>
    <w:rsid w:val="0055033C"/>
    <w:rsid w:val="0055394D"/>
    <w:rsid w:val="00554774"/>
    <w:rsid w:val="00560BFF"/>
    <w:rsid w:val="00564C80"/>
    <w:rsid w:val="00570941"/>
    <w:rsid w:val="00571F32"/>
    <w:rsid w:val="00573CE9"/>
    <w:rsid w:val="00574681"/>
    <w:rsid w:val="0057722B"/>
    <w:rsid w:val="00580347"/>
    <w:rsid w:val="00582E2D"/>
    <w:rsid w:val="00583077"/>
    <w:rsid w:val="0058787B"/>
    <w:rsid w:val="0059058A"/>
    <w:rsid w:val="00590782"/>
    <w:rsid w:val="005A0A27"/>
    <w:rsid w:val="005B1DA3"/>
    <w:rsid w:val="005B4599"/>
    <w:rsid w:val="005B4F99"/>
    <w:rsid w:val="005B6EC0"/>
    <w:rsid w:val="005C057D"/>
    <w:rsid w:val="005C1133"/>
    <w:rsid w:val="005D1C75"/>
    <w:rsid w:val="005D2834"/>
    <w:rsid w:val="005E7DD0"/>
    <w:rsid w:val="005F0370"/>
    <w:rsid w:val="005F3109"/>
    <w:rsid w:val="005F5652"/>
    <w:rsid w:val="005F791B"/>
    <w:rsid w:val="006106F6"/>
    <w:rsid w:val="00616CC8"/>
    <w:rsid w:val="00621F5F"/>
    <w:rsid w:val="006234D9"/>
    <w:rsid w:val="00632F60"/>
    <w:rsid w:val="00634AC9"/>
    <w:rsid w:val="006417A4"/>
    <w:rsid w:val="0064250F"/>
    <w:rsid w:val="00647CD6"/>
    <w:rsid w:val="00647F03"/>
    <w:rsid w:val="00654677"/>
    <w:rsid w:val="00654C20"/>
    <w:rsid w:val="006566DB"/>
    <w:rsid w:val="00670D36"/>
    <w:rsid w:val="0067246E"/>
    <w:rsid w:val="00672693"/>
    <w:rsid w:val="00675598"/>
    <w:rsid w:val="0067688C"/>
    <w:rsid w:val="006779F4"/>
    <w:rsid w:val="00683C1C"/>
    <w:rsid w:val="00683C59"/>
    <w:rsid w:val="00690997"/>
    <w:rsid w:val="006A0B7C"/>
    <w:rsid w:val="006A38C9"/>
    <w:rsid w:val="006B153E"/>
    <w:rsid w:val="006B665F"/>
    <w:rsid w:val="006C1ED0"/>
    <w:rsid w:val="006C7F26"/>
    <w:rsid w:val="006D6318"/>
    <w:rsid w:val="006E014F"/>
    <w:rsid w:val="006F2946"/>
    <w:rsid w:val="00702B39"/>
    <w:rsid w:val="00703118"/>
    <w:rsid w:val="00707847"/>
    <w:rsid w:val="007130DD"/>
    <w:rsid w:val="0071391B"/>
    <w:rsid w:val="007152ED"/>
    <w:rsid w:val="00723DB4"/>
    <w:rsid w:val="0072653B"/>
    <w:rsid w:val="007269FF"/>
    <w:rsid w:val="0073017A"/>
    <w:rsid w:val="0074247B"/>
    <w:rsid w:val="00743B3E"/>
    <w:rsid w:val="00743C1E"/>
    <w:rsid w:val="00744123"/>
    <w:rsid w:val="00754998"/>
    <w:rsid w:val="00757060"/>
    <w:rsid w:val="0076558B"/>
    <w:rsid w:val="007835FD"/>
    <w:rsid w:val="00790770"/>
    <w:rsid w:val="00794B38"/>
    <w:rsid w:val="0079646E"/>
    <w:rsid w:val="00796514"/>
    <w:rsid w:val="007A126A"/>
    <w:rsid w:val="007B3939"/>
    <w:rsid w:val="007B5D18"/>
    <w:rsid w:val="007B7066"/>
    <w:rsid w:val="007C1C25"/>
    <w:rsid w:val="007C3556"/>
    <w:rsid w:val="007C36C4"/>
    <w:rsid w:val="007C3B22"/>
    <w:rsid w:val="007C5255"/>
    <w:rsid w:val="007D093A"/>
    <w:rsid w:val="007D1BCA"/>
    <w:rsid w:val="007D3BE1"/>
    <w:rsid w:val="007E1EA7"/>
    <w:rsid w:val="007E3634"/>
    <w:rsid w:val="007E4D8B"/>
    <w:rsid w:val="0080075A"/>
    <w:rsid w:val="008014E5"/>
    <w:rsid w:val="008015F1"/>
    <w:rsid w:val="00807E0B"/>
    <w:rsid w:val="00812E22"/>
    <w:rsid w:val="00817E7A"/>
    <w:rsid w:val="00821973"/>
    <w:rsid w:val="008268C4"/>
    <w:rsid w:val="00826FD2"/>
    <w:rsid w:val="00827E54"/>
    <w:rsid w:val="008304F3"/>
    <w:rsid w:val="00830E25"/>
    <w:rsid w:val="008345BE"/>
    <w:rsid w:val="008411A1"/>
    <w:rsid w:val="0085006F"/>
    <w:rsid w:val="00850327"/>
    <w:rsid w:val="00854BBB"/>
    <w:rsid w:val="00861213"/>
    <w:rsid w:val="0086125F"/>
    <w:rsid w:val="00870BBD"/>
    <w:rsid w:val="00873AB2"/>
    <w:rsid w:val="00877266"/>
    <w:rsid w:val="008836C0"/>
    <w:rsid w:val="00886266"/>
    <w:rsid w:val="00890A8A"/>
    <w:rsid w:val="00890B0C"/>
    <w:rsid w:val="00892BA6"/>
    <w:rsid w:val="008A1B58"/>
    <w:rsid w:val="008A54B8"/>
    <w:rsid w:val="008B70BC"/>
    <w:rsid w:val="008C06A3"/>
    <w:rsid w:val="008C5922"/>
    <w:rsid w:val="008C66F9"/>
    <w:rsid w:val="008D0979"/>
    <w:rsid w:val="008D23E2"/>
    <w:rsid w:val="008D4EE0"/>
    <w:rsid w:val="008D5116"/>
    <w:rsid w:val="008D5F24"/>
    <w:rsid w:val="008D66EB"/>
    <w:rsid w:val="008D70CE"/>
    <w:rsid w:val="008E1064"/>
    <w:rsid w:val="008E6B3C"/>
    <w:rsid w:val="008F1443"/>
    <w:rsid w:val="008F6DE5"/>
    <w:rsid w:val="00903F3A"/>
    <w:rsid w:val="00904531"/>
    <w:rsid w:val="009047B4"/>
    <w:rsid w:val="009060EE"/>
    <w:rsid w:val="00910029"/>
    <w:rsid w:val="00911BE5"/>
    <w:rsid w:val="009157CE"/>
    <w:rsid w:val="00925F48"/>
    <w:rsid w:val="00934519"/>
    <w:rsid w:val="00950FFC"/>
    <w:rsid w:val="00963D44"/>
    <w:rsid w:val="00967CB8"/>
    <w:rsid w:val="00974232"/>
    <w:rsid w:val="00974DC5"/>
    <w:rsid w:val="00977C04"/>
    <w:rsid w:val="00987B15"/>
    <w:rsid w:val="009956F8"/>
    <w:rsid w:val="00995DE8"/>
    <w:rsid w:val="009A507D"/>
    <w:rsid w:val="009A6B74"/>
    <w:rsid w:val="009A7786"/>
    <w:rsid w:val="009B4C6E"/>
    <w:rsid w:val="009C2857"/>
    <w:rsid w:val="009C68BA"/>
    <w:rsid w:val="009D25E8"/>
    <w:rsid w:val="009D2C47"/>
    <w:rsid w:val="009D43F1"/>
    <w:rsid w:val="009D5679"/>
    <w:rsid w:val="009F1DAE"/>
    <w:rsid w:val="009F7480"/>
    <w:rsid w:val="00A0557B"/>
    <w:rsid w:val="00A06A5B"/>
    <w:rsid w:val="00A16B73"/>
    <w:rsid w:val="00A203C4"/>
    <w:rsid w:val="00A20834"/>
    <w:rsid w:val="00A2183C"/>
    <w:rsid w:val="00A22E66"/>
    <w:rsid w:val="00A27996"/>
    <w:rsid w:val="00A326A4"/>
    <w:rsid w:val="00A33B2A"/>
    <w:rsid w:val="00A36677"/>
    <w:rsid w:val="00A40F3B"/>
    <w:rsid w:val="00A510B2"/>
    <w:rsid w:val="00A52EB9"/>
    <w:rsid w:val="00A57A2E"/>
    <w:rsid w:val="00A718EF"/>
    <w:rsid w:val="00A95173"/>
    <w:rsid w:val="00A96C92"/>
    <w:rsid w:val="00AA1789"/>
    <w:rsid w:val="00AA17C6"/>
    <w:rsid w:val="00AA1AC3"/>
    <w:rsid w:val="00AA2395"/>
    <w:rsid w:val="00AA3F6B"/>
    <w:rsid w:val="00AA567A"/>
    <w:rsid w:val="00AA765A"/>
    <w:rsid w:val="00AB057F"/>
    <w:rsid w:val="00AB2595"/>
    <w:rsid w:val="00AB5294"/>
    <w:rsid w:val="00AC5FF4"/>
    <w:rsid w:val="00AC797C"/>
    <w:rsid w:val="00AD3C34"/>
    <w:rsid w:val="00AD40DB"/>
    <w:rsid w:val="00AD5773"/>
    <w:rsid w:val="00AE2732"/>
    <w:rsid w:val="00AF3C94"/>
    <w:rsid w:val="00B04AEA"/>
    <w:rsid w:val="00B06F54"/>
    <w:rsid w:val="00B11133"/>
    <w:rsid w:val="00B111D3"/>
    <w:rsid w:val="00B11AC2"/>
    <w:rsid w:val="00B13EDD"/>
    <w:rsid w:val="00B16123"/>
    <w:rsid w:val="00B17AAC"/>
    <w:rsid w:val="00B244CB"/>
    <w:rsid w:val="00B2534B"/>
    <w:rsid w:val="00B2739A"/>
    <w:rsid w:val="00B27CBA"/>
    <w:rsid w:val="00B365FC"/>
    <w:rsid w:val="00B36EFE"/>
    <w:rsid w:val="00B561C5"/>
    <w:rsid w:val="00B64FF4"/>
    <w:rsid w:val="00B7061A"/>
    <w:rsid w:val="00B7367D"/>
    <w:rsid w:val="00B779A2"/>
    <w:rsid w:val="00B9121A"/>
    <w:rsid w:val="00B95D1C"/>
    <w:rsid w:val="00B9746A"/>
    <w:rsid w:val="00BA1A1C"/>
    <w:rsid w:val="00BA1A8F"/>
    <w:rsid w:val="00BA2B93"/>
    <w:rsid w:val="00BA2C8C"/>
    <w:rsid w:val="00BB3464"/>
    <w:rsid w:val="00BB6335"/>
    <w:rsid w:val="00BC2E6A"/>
    <w:rsid w:val="00BC4DC1"/>
    <w:rsid w:val="00BC57FD"/>
    <w:rsid w:val="00BC737E"/>
    <w:rsid w:val="00BF0010"/>
    <w:rsid w:val="00BF1218"/>
    <w:rsid w:val="00C0117C"/>
    <w:rsid w:val="00C040BA"/>
    <w:rsid w:val="00C12F43"/>
    <w:rsid w:val="00C172DD"/>
    <w:rsid w:val="00C17D03"/>
    <w:rsid w:val="00C20EF9"/>
    <w:rsid w:val="00C22062"/>
    <w:rsid w:val="00C27497"/>
    <w:rsid w:val="00C3487E"/>
    <w:rsid w:val="00C3768C"/>
    <w:rsid w:val="00C54009"/>
    <w:rsid w:val="00C54483"/>
    <w:rsid w:val="00C57675"/>
    <w:rsid w:val="00C60997"/>
    <w:rsid w:val="00C6205B"/>
    <w:rsid w:val="00C636FA"/>
    <w:rsid w:val="00C666A2"/>
    <w:rsid w:val="00C67236"/>
    <w:rsid w:val="00C7113F"/>
    <w:rsid w:val="00C719D8"/>
    <w:rsid w:val="00C756EA"/>
    <w:rsid w:val="00C76194"/>
    <w:rsid w:val="00C9475A"/>
    <w:rsid w:val="00C97A3B"/>
    <w:rsid w:val="00CA4BF1"/>
    <w:rsid w:val="00CB2ECC"/>
    <w:rsid w:val="00CB685B"/>
    <w:rsid w:val="00CB7E15"/>
    <w:rsid w:val="00CC69B4"/>
    <w:rsid w:val="00CD09BF"/>
    <w:rsid w:val="00CD0A54"/>
    <w:rsid w:val="00CD6AAF"/>
    <w:rsid w:val="00CF289F"/>
    <w:rsid w:val="00CF3A3F"/>
    <w:rsid w:val="00CF44D9"/>
    <w:rsid w:val="00CF6074"/>
    <w:rsid w:val="00D0532F"/>
    <w:rsid w:val="00D10F7D"/>
    <w:rsid w:val="00D14770"/>
    <w:rsid w:val="00D152B5"/>
    <w:rsid w:val="00D15629"/>
    <w:rsid w:val="00D160F2"/>
    <w:rsid w:val="00D17300"/>
    <w:rsid w:val="00D212FD"/>
    <w:rsid w:val="00D258FE"/>
    <w:rsid w:val="00D36F07"/>
    <w:rsid w:val="00D45153"/>
    <w:rsid w:val="00D51F90"/>
    <w:rsid w:val="00D55E23"/>
    <w:rsid w:val="00D64ECA"/>
    <w:rsid w:val="00D80E54"/>
    <w:rsid w:val="00D83DD7"/>
    <w:rsid w:val="00D84D3D"/>
    <w:rsid w:val="00DB1013"/>
    <w:rsid w:val="00DB369B"/>
    <w:rsid w:val="00DB606B"/>
    <w:rsid w:val="00DD0564"/>
    <w:rsid w:val="00DD15D0"/>
    <w:rsid w:val="00DD5A3A"/>
    <w:rsid w:val="00DD73B5"/>
    <w:rsid w:val="00DE2C0A"/>
    <w:rsid w:val="00DE7DCC"/>
    <w:rsid w:val="00DF533D"/>
    <w:rsid w:val="00E006F0"/>
    <w:rsid w:val="00E11F2A"/>
    <w:rsid w:val="00E2235E"/>
    <w:rsid w:val="00E36299"/>
    <w:rsid w:val="00E475BD"/>
    <w:rsid w:val="00E476F4"/>
    <w:rsid w:val="00E511CB"/>
    <w:rsid w:val="00E546C4"/>
    <w:rsid w:val="00E56312"/>
    <w:rsid w:val="00E637B2"/>
    <w:rsid w:val="00E746D0"/>
    <w:rsid w:val="00E76370"/>
    <w:rsid w:val="00E8028D"/>
    <w:rsid w:val="00E85371"/>
    <w:rsid w:val="00E8556F"/>
    <w:rsid w:val="00E9156E"/>
    <w:rsid w:val="00E9557F"/>
    <w:rsid w:val="00E955B4"/>
    <w:rsid w:val="00E96D50"/>
    <w:rsid w:val="00EA796F"/>
    <w:rsid w:val="00EB2E59"/>
    <w:rsid w:val="00EB5DED"/>
    <w:rsid w:val="00EB61EE"/>
    <w:rsid w:val="00EB6724"/>
    <w:rsid w:val="00ED7B81"/>
    <w:rsid w:val="00EE3AA5"/>
    <w:rsid w:val="00EE6575"/>
    <w:rsid w:val="00EE69D5"/>
    <w:rsid w:val="00EF07B9"/>
    <w:rsid w:val="00EF3A28"/>
    <w:rsid w:val="00EF735E"/>
    <w:rsid w:val="00F02058"/>
    <w:rsid w:val="00F03FCE"/>
    <w:rsid w:val="00F05CA0"/>
    <w:rsid w:val="00F06B12"/>
    <w:rsid w:val="00F112CA"/>
    <w:rsid w:val="00F1406F"/>
    <w:rsid w:val="00F147C7"/>
    <w:rsid w:val="00F14B8F"/>
    <w:rsid w:val="00F16C0A"/>
    <w:rsid w:val="00F22C06"/>
    <w:rsid w:val="00F252FE"/>
    <w:rsid w:val="00F25A10"/>
    <w:rsid w:val="00F267C6"/>
    <w:rsid w:val="00F270D6"/>
    <w:rsid w:val="00F3510B"/>
    <w:rsid w:val="00F375ED"/>
    <w:rsid w:val="00F548C1"/>
    <w:rsid w:val="00F56254"/>
    <w:rsid w:val="00F63CDB"/>
    <w:rsid w:val="00F65BAE"/>
    <w:rsid w:val="00F66730"/>
    <w:rsid w:val="00F71E82"/>
    <w:rsid w:val="00F7424E"/>
    <w:rsid w:val="00F774EA"/>
    <w:rsid w:val="00F8106C"/>
    <w:rsid w:val="00F840F8"/>
    <w:rsid w:val="00F92038"/>
    <w:rsid w:val="00F97304"/>
    <w:rsid w:val="00FA1759"/>
    <w:rsid w:val="00FA46A2"/>
    <w:rsid w:val="00FA7639"/>
    <w:rsid w:val="00FB230C"/>
    <w:rsid w:val="00FB3F24"/>
    <w:rsid w:val="00FB5B15"/>
    <w:rsid w:val="00FB7F21"/>
    <w:rsid w:val="00FC662A"/>
    <w:rsid w:val="00FD1913"/>
    <w:rsid w:val="00FD1A14"/>
    <w:rsid w:val="00FD511A"/>
    <w:rsid w:val="00FD5503"/>
    <w:rsid w:val="00FE10C7"/>
    <w:rsid w:val="00FE34B8"/>
    <w:rsid w:val="00FE3AA1"/>
    <w:rsid w:val="00FF4388"/>
    <w:rsid w:val="13B65166"/>
    <w:rsid w:val="302603F9"/>
    <w:rsid w:val="32862782"/>
    <w:rsid w:val="495675E6"/>
    <w:rsid w:val="52DC294D"/>
    <w:rsid w:val="59AD307A"/>
    <w:rsid w:val="5E633651"/>
    <w:rsid w:val="696A73A3"/>
    <w:rsid w:val="6CE93D01"/>
    <w:rsid w:val="76715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styleId="5">
    <w:name w:val="annotation subject"/>
    <w:basedOn w:val="2"/>
    <w:next w:val="2"/>
    <w:link w:val="20"/>
    <w:semiHidden/>
    <w:unhideWhenUsed/>
    <w:qFormat/>
    <w:uiPriority w:val="99"/>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4"/>
    <w:qFormat/>
    <w:uiPriority w:val="99"/>
    <w:rPr>
      <w:sz w:val="18"/>
      <w:szCs w:val="18"/>
    </w:rPr>
  </w:style>
  <w:style w:type="character" w:customStyle="1" w:styleId="12">
    <w:name w:val="页脚 字符"/>
    <w:basedOn w:val="8"/>
    <w:link w:val="3"/>
    <w:qFormat/>
    <w:uiPriority w:val="99"/>
    <w:rPr>
      <w:sz w:val="18"/>
      <w:szCs w:val="18"/>
    </w:rPr>
  </w:style>
  <w:style w:type="character" w:customStyle="1" w:styleId="13">
    <w:name w:val="Unresolved Mention"/>
    <w:basedOn w:val="8"/>
    <w:semiHidden/>
    <w:unhideWhenUsed/>
    <w:qFormat/>
    <w:uiPriority w:val="99"/>
    <w:rPr>
      <w:color w:val="605E5C"/>
      <w:shd w:val="clear" w:color="auto" w:fill="E1DFDD"/>
    </w:rPr>
  </w:style>
  <w:style w:type="paragraph" w:customStyle="1" w:styleId="14">
    <w:name w:val="msonormal"/>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paragraph" w:customStyle="1" w:styleId="15">
    <w:name w:val="oj-tbl-hdr"/>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paragraph" w:customStyle="1" w:styleId="16">
    <w:name w:val="oj-tbl-txt"/>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paragraph" w:customStyle="1" w:styleId="17">
    <w:name w:val="oj-normal"/>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 w:type="character" w:customStyle="1" w:styleId="18">
    <w:name w:val="oj-bold"/>
    <w:basedOn w:val="8"/>
    <w:qFormat/>
    <w:uiPriority w:val="0"/>
  </w:style>
  <w:style w:type="character" w:customStyle="1" w:styleId="19">
    <w:name w:val="批注文字 字符"/>
    <w:basedOn w:val="8"/>
    <w:link w:val="2"/>
    <w:semiHidden/>
    <w:qFormat/>
    <w:uiPriority w:val="99"/>
  </w:style>
  <w:style w:type="character" w:customStyle="1" w:styleId="20">
    <w:name w:val="批注主题 字符"/>
    <w:basedOn w:val="19"/>
    <w:link w:val="5"/>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1739</Words>
  <Characters>5132</Characters>
  <Lines>144</Lines>
  <Paragraphs>40</Paragraphs>
  <TotalTime>0</TotalTime>
  <ScaleCrop>false</ScaleCrop>
  <LinksUpToDate>false</LinksUpToDate>
  <CharactersWithSpaces>5705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2024-10-07T12:42:00Z</dcterms:created>
  <dc:creator>振 王</dc:creator>
  <cp:lastModifiedBy>stept2011</cp:lastModifiedBy>
  <dcterms:modified xsi:type="dcterms:W3CDTF">2025-02-19T04:00:53Z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3AE52BA42E8C43CB94D2CFD3CC000F6F_13</vt:lpwstr>
  </property>
  <property fmtid="{D5CDD505-2E9C-101B-9397-08002B2CF9AE}" pid="4" name="KSOTemplateDocerSaveRecord">
    <vt:lpwstr>eyJoZGlkIjoiMjVhZmZhNWQ2ZjdmNTFkYWZkZGNiOTIxY2M3YTU2MmIiLCJ1c2VySWQiOiI1MDM0Nzc3NjcifQ==</vt:lpwstr>
  </property>
</Properties>
</file>